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13" w:rsidRPr="00D31313" w:rsidRDefault="00D31313" w:rsidP="00D31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13">
        <w:rPr>
          <w:rFonts w:ascii="Times New Roman" w:hAnsi="Times New Roman" w:cs="Times New Roman"/>
          <w:b/>
          <w:sz w:val="28"/>
          <w:szCs w:val="28"/>
        </w:rPr>
        <w:t>Антикризисные особенности регулирования земельных отношений</w:t>
      </w:r>
    </w:p>
    <w:p w:rsidR="00C6033F" w:rsidRPr="00D31313" w:rsidRDefault="00D31313" w:rsidP="00D31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1313">
        <w:rPr>
          <w:rFonts w:ascii="Times New Roman" w:hAnsi="Times New Roman" w:cs="Times New Roman"/>
          <w:sz w:val="28"/>
          <w:szCs w:val="28"/>
        </w:rPr>
        <w:t xml:space="preserve">Антикризисные особенности регулирования земельных отношений снова действуют. </w:t>
      </w:r>
      <w:proofErr w:type="gramStart"/>
      <w:r w:rsidRPr="00D313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02.02.2024 № 102 вносятся изменения в постановление Правительства Российской Федерации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  <w:proofErr w:type="gramEnd"/>
      <w:r w:rsidRPr="00D31313">
        <w:rPr>
          <w:rFonts w:ascii="Times New Roman" w:hAnsi="Times New Roman" w:cs="Times New Roman"/>
          <w:sz w:val="28"/>
          <w:szCs w:val="28"/>
        </w:rPr>
        <w:t xml:space="preserve"> С 6 февраля и до конца 2024 года граждане или юридические лица Российской Федерации вправе без торгов взять в аренду государственные либо муниципальные земли, в том числе для производства импортозамещающей продукции, которая необходима во время внешних санкций. Перечень такой продукции устанавливается в каждом регионе Российской Федерации. Кроме того, изменение вида разрешенного использования такого участка не допускается. Обязательным для отражения в соответствующем договоре является условие, при котором арендодатель обязан отказаться от сделки в одностороннем порядке, если арендатор не применяет землю для импортозамещающего производства. Соответствующие изменения вступили в силу 06.02.2024, ранее данные правила действовали до 31.12.2023 года включительно.</w:t>
      </w:r>
    </w:p>
    <w:sectPr w:rsidR="00C6033F" w:rsidRPr="00D3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313"/>
    <w:rsid w:val="00C6033F"/>
    <w:rsid w:val="00D3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2024-03-01T09:07:00Z</dcterms:created>
  <dcterms:modified xsi:type="dcterms:W3CDTF">2024-03-01T09:08:00Z</dcterms:modified>
</cp:coreProperties>
</file>