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65" w:rsidRPr="00602ED8" w:rsidRDefault="00B14A65" w:rsidP="00602ED8">
      <w:pPr>
        <w:rPr>
          <w:sz w:val="28"/>
          <w:szCs w:val="28"/>
          <w:lang w:val="ru-RU"/>
        </w:rPr>
      </w:pPr>
    </w:p>
    <w:p w:rsidR="00B14A65" w:rsidRPr="00602ED8" w:rsidRDefault="004F0F94">
      <w:pPr>
        <w:pStyle w:val="1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</w:rPr>
      </w:pPr>
      <w:r w:rsidRPr="00602ED8">
        <w:rPr>
          <w:rFonts w:eastAsia="Arial"/>
          <w:caps/>
          <w:sz w:val="28"/>
          <w:szCs w:val="28"/>
        </w:rPr>
        <w:t>РЕСПУБЛИКа МОРДОВИЯ</w:t>
      </w:r>
    </w:p>
    <w:p w:rsidR="00B14A65" w:rsidRPr="00602ED8" w:rsidRDefault="004F0F94">
      <w:pPr>
        <w:pStyle w:val="1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602ED8">
        <w:rPr>
          <w:rFonts w:eastAsia="Arial"/>
          <w:caps/>
          <w:sz w:val="28"/>
          <w:szCs w:val="28"/>
          <w:lang w:val="ru-RU"/>
        </w:rPr>
        <w:t>СОВЕТ ДЕПУТАТОВ КОЗЛОВСКОГО СЕЛЬСКОГО ПОСЕЛЕНИЯ АТЯШЕВСКОГО МУНИЦИПАЛЬНОГО РАЙОНА</w:t>
      </w:r>
    </w:p>
    <w:p w:rsidR="00B14A65" w:rsidRPr="00602ED8" w:rsidRDefault="004F0F94" w:rsidP="00602ED8">
      <w:pPr>
        <w:pStyle w:val="1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602ED8">
        <w:rPr>
          <w:rFonts w:eastAsia="Arial"/>
          <w:caps/>
          <w:sz w:val="28"/>
          <w:szCs w:val="28"/>
        </w:rPr>
        <w:t> </w:t>
      </w:r>
    </w:p>
    <w:p w:rsidR="00B14A65" w:rsidRPr="00602ED8" w:rsidRDefault="004F0F94">
      <w:pPr>
        <w:pStyle w:val="1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602ED8">
        <w:rPr>
          <w:rFonts w:eastAsia="Arial"/>
          <w:caps/>
          <w:sz w:val="28"/>
          <w:szCs w:val="28"/>
          <w:lang w:val="ru-RU"/>
        </w:rPr>
        <w:t>РЕШЕНИЕ</w:t>
      </w:r>
    </w:p>
    <w:p w:rsidR="00B14A65" w:rsidRPr="00602ED8" w:rsidRDefault="004F0F94">
      <w:pPr>
        <w:pStyle w:val="41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  <w:lang w:val="ru-RU"/>
        </w:rPr>
      </w:pPr>
      <w:r w:rsidRPr="00602ED8">
        <w:rPr>
          <w:rFonts w:eastAsia="Arial"/>
          <w:sz w:val="28"/>
          <w:szCs w:val="28"/>
          <w:lang w:val="ru-RU"/>
        </w:rPr>
        <w:t>от 01 июля 2024 г.</w:t>
      </w:r>
      <w:r w:rsidR="00602ED8">
        <w:rPr>
          <w:rFonts w:eastAsia="Arial"/>
          <w:sz w:val="28"/>
          <w:szCs w:val="28"/>
          <w:lang w:val="ru-RU"/>
        </w:rPr>
        <w:t xml:space="preserve">                                                                </w:t>
      </w:r>
      <w:r w:rsidRPr="00602ED8">
        <w:rPr>
          <w:rFonts w:eastAsia="Arial"/>
          <w:sz w:val="28"/>
          <w:szCs w:val="28"/>
          <w:lang w:val="ru-RU"/>
        </w:rPr>
        <w:t xml:space="preserve"> № 16 </w:t>
      </w:r>
    </w:p>
    <w:p w:rsidR="00B14A65" w:rsidRPr="00602ED8" w:rsidRDefault="004F0F94">
      <w:pPr>
        <w:jc w:val="center"/>
        <w:rPr>
          <w:sz w:val="28"/>
          <w:szCs w:val="28"/>
          <w:lang w:val="ru-RU"/>
        </w:rPr>
      </w:pPr>
      <w:r w:rsidRPr="00602ED8">
        <w:rPr>
          <w:sz w:val="28"/>
          <w:szCs w:val="28"/>
        </w:rPr>
        <w:t> </w:t>
      </w:r>
    </w:p>
    <w:p w:rsidR="00B14A65" w:rsidRPr="00602ED8" w:rsidRDefault="004F0F94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sz w:val="28"/>
          <w:szCs w:val="28"/>
          <w:lang w:val="ru-RU"/>
        </w:rPr>
      </w:pPr>
      <w:r w:rsidRPr="00602ED8">
        <w:rPr>
          <w:rFonts w:eastAsia="Arial"/>
          <w:iCs w:val="0"/>
          <w:caps/>
          <w:sz w:val="28"/>
          <w:szCs w:val="28"/>
          <w:lang w:val="ru-RU"/>
        </w:rPr>
        <w:t>О внесении изменений в Решение Совета депутатов Козловского сельского поселения от 26 ноября 2014 года № 14</w:t>
      </w:r>
      <w:r w:rsidRPr="00602ED8">
        <w:rPr>
          <w:rFonts w:eastAsia="Arial"/>
          <w:iCs w:val="0"/>
          <w:caps/>
          <w:sz w:val="28"/>
          <w:szCs w:val="28"/>
        </w:rPr>
        <w:t> </w:t>
      </w:r>
      <w:r w:rsidRPr="00602ED8">
        <w:rPr>
          <w:rFonts w:eastAsia="Arial"/>
          <w:iCs w:val="0"/>
          <w:caps/>
          <w:sz w:val="28"/>
          <w:szCs w:val="28"/>
          <w:lang w:val="ru-RU"/>
        </w:rPr>
        <w:t xml:space="preserve"> «О налоге на имущество физических лиц»</w:t>
      </w:r>
    </w:p>
    <w:p w:rsidR="00B14A65" w:rsidRPr="00602ED8" w:rsidRDefault="00B14A65">
      <w:pPr>
        <w:jc w:val="center"/>
        <w:rPr>
          <w:sz w:val="28"/>
          <w:szCs w:val="28"/>
          <w:lang w:val="ru-RU"/>
        </w:rPr>
      </w:pPr>
    </w:p>
    <w:p w:rsidR="00B14A65" w:rsidRPr="00602ED8" w:rsidRDefault="004F0F94">
      <w:pPr>
        <w:jc w:val="center"/>
        <w:rPr>
          <w:sz w:val="28"/>
          <w:szCs w:val="28"/>
          <w:lang w:val="ru-RU"/>
        </w:rPr>
      </w:pPr>
      <w:r w:rsidRPr="00602ED8">
        <w:rPr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hyperlink r:id="rId8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   Совет депутатов Козловского сельского поселения решил:</w:t>
      </w:r>
    </w:p>
    <w:p w:rsidR="00B14A65" w:rsidRPr="00602ED8" w:rsidRDefault="00B14A65">
      <w:pPr>
        <w:pStyle w:val="aff3"/>
        <w:rPr>
          <w:rFonts w:ascii="Times New Roman" w:hAnsi="Times New Roman" w:cs="Times New Roman"/>
          <w:sz w:val="28"/>
          <w:szCs w:val="28"/>
        </w:rPr>
      </w:pP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1. Утвердить изменения, которые вносятся в решение Совета депутатов Козловского сельского поселения Атяшевского муниципального района </w:t>
      </w:r>
      <w:hyperlink r:id="rId9" w:tooltip="https://pravo-search.minjust.ru/bigs/showDocument.html?id=3D1EC9BF-E828-4312-B187-58030223A38C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 xml:space="preserve">от 26 ноября  2014 года  № 14 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«О  налоге на имущество физических лиц».   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опубликования(обнародования) и распространяет свое действие на правоотношения, возникшие с 1 января 2024 года.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</w:t>
      </w:r>
    </w:p>
    <w:p w:rsidR="00B14A65" w:rsidRPr="00602ED8" w:rsidRDefault="004F0F94" w:rsidP="00602ED8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14A65" w:rsidRPr="00602ED8" w:rsidRDefault="004F0F94" w:rsidP="00602ED8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602E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2ED8">
        <w:rPr>
          <w:rFonts w:ascii="Times New Roman" w:hAnsi="Times New Roman" w:cs="Times New Roman"/>
          <w:sz w:val="28"/>
          <w:szCs w:val="28"/>
        </w:rPr>
        <w:t>В.В.Моторкин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602ED8" w:rsidRDefault="00602ED8">
      <w:pPr>
        <w:pStyle w:val="aff3"/>
        <w:rPr>
          <w:rFonts w:ascii="Times New Roman" w:hAnsi="Times New Roman" w:cs="Times New Roman"/>
          <w:sz w:val="28"/>
          <w:szCs w:val="28"/>
        </w:rPr>
      </w:pPr>
    </w:p>
    <w:p w:rsidR="00602ED8" w:rsidRPr="00602ED8" w:rsidRDefault="00602ED8">
      <w:pPr>
        <w:pStyle w:val="aff3"/>
        <w:rPr>
          <w:rFonts w:ascii="Times New Roman" w:hAnsi="Times New Roman" w:cs="Times New Roman"/>
          <w:sz w:val="28"/>
          <w:szCs w:val="28"/>
        </w:rPr>
      </w:pP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решением Совета депутатов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Республики Мордовия</w:t>
      </w:r>
    </w:p>
    <w:p w:rsidR="00B14A65" w:rsidRPr="00602ED8" w:rsidRDefault="004F0F94">
      <w:pPr>
        <w:pStyle w:val="afd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от 01.07. 2024 г. № 16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</w:t>
      </w:r>
    </w:p>
    <w:p w:rsidR="00B14A65" w:rsidRPr="00602ED8" w:rsidRDefault="007A07F5">
      <w:pPr>
        <w:pStyle w:val="aff3"/>
        <w:rPr>
          <w:rFonts w:ascii="Times New Roman" w:hAnsi="Times New Roman" w:cs="Times New Roman"/>
          <w:sz w:val="28"/>
          <w:szCs w:val="28"/>
        </w:rPr>
      </w:pPr>
      <w:hyperlink r:id="rId10" w:tooltip="http://internet.garant.ru/document/redirect/74422017/0" w:history="1">
        <w:r w:rsidR="004F0F94" w:rsidRPr="00602ED8">
          <w:rPr>
            <w:rFonts w:ascii="Times New Roman" w:hAnsi="Times New Roman" w:cs="Times New Roman"/>
            <w:sz w:val="28"/>
            <w:szCs w:val="28"/>
          </w:rPr>
          <w:t> </w:t>
        </w:r>
        <w:r w:rsidR="004F0F94" w:rsidRPr="00602ED8">
          <w:rPr>
            <w:rStyle w:val="aff0"/>
            <w:rFonts w:ascii="Times New Roman" w:hAnsi="Times New Roman" w:cs="Times New Roman"/>
            <w:sz w:val="28"/>
            <w:szCs w:val="28"/>
          </w:rPr>
          <w:t xml:space="preserve">Изменения, которые вносятся в </w:t>
        </w:r>
      </w:hyperlink>
      <w:r w:rsidR="004F0F94" w:rsidRPr="00602ED8">
        <w:rPr>
          <w:rStyle w:val="aff0"/>
          <w:rFonts w:ascii="Times New Roman" w:hAnsi="Times New Roman" w:cs="Times New Roman"/>
          <w:sz w:val="28"/>
          <w:szCs w:val="28"/>
        </w:rPr>
        <w:t>р</w:t>
      </w:r>
      <w:hyperlink r:id="rId11" w:tooltip="http://internet.garant.ru/document/redirect/74422017/0" w:history="1">
        <w:r w:rsidR="004F0F94" w:rsidRPr="00602ED8">
          <w:rPr>
            <w:rStyle w:val="aff0"/>
            <w:rFonts w:ascii="Times New Roman" w:hAnsi="Times New Roman" w:cs="Times New Roman"/>
            <w:sz w:val="28"/>
            <w:szCs w:val="28"/>
          </w:rPr>
          <w:t>ешение Совета депутатов Козловского сельского поселения  Атяшевского муниципального района от 26 ноября 2014 года №14 «</w:t>
        </w:r>
      </w:hyperlink>
      <w:r w:rsidR="004F0F94" w:rsidRPr="00602ED8">
        <w:rPr>
          <w:rStyle w:val="aff0"/>
          <w:rFonts w:ascii="Times New Roman" w:hAnsi="Times New Roman" w:cs="Times New Roman"/>
          <w:sz w:val="28"/>
          <w:szCs w:val="28"/>
        </w:rPr>
        <w:t>О налоге на имущество физических лиц»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12" w:tooltip="http://internet.garant.ru/document/redirect/74422017/0" w:history="1">
        <w:r w:rsidRPr="00602ED8">
          <w:rPr>
            <w:rFonts w:ascii="Times New Roman" w:hAnsi="Times New Roman" w:cs="Times New Roman"/>
            <w:sz w:val="28"/>
            <w:szCs w:val="28"/>
          </w:rPr>
          <w:t> в решение Совета депутатов</w:t>
        </w:r>
      </w:hyperlink>
      <w:hyperlink r:id="rId13" w:tooltip="http://internet.garant.ru/document/redirect/74422017/0" w:history="1">
        <w:r w:rsidRPr="00602ED8">
          <w:rPr>
            <w:rFonts w:ascii="Times New Roman" w:hAnsi="Times New Roman" w:cs="Times New Roman"/>
            <w:sz w:val="28"/>
            <w:szCs w:val="28"/>
          </w:rPr>
          <w:t xml:space="preserve"> Козловского сельского поселения </w:t>
        </w:r>
      </w:hyperlink>
      <w:r w:rsidRPr="00602ED8">
        <w:rPr>
          <w:rFonts w:ascii="Times New Roman" w:hAnsi="Times New Roman" w:cs="Times New Roman"/>
          <w:sz w:val="28"/>
          <w:szCs w:val="28"/>
        </w:rPr>
        <w:t> Атяшевского муниципального района «О  налоге на имущество физических лиц» следующие изменения: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«3.1.Физические лица —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</w:t>
      </w:r>
      <w:hyperlink r:id="rId14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объектов налогообложения, предусмотренных в абзаце втором пункта 10 статьи 378.2 </w:t>
      </w:r>
      <w:hyperlink r:id="rId15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 (за исключением гаражей и машино-мест,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  реестр  недвижимости  и  подлежащей  применению  с 1 января 2023 года, имеют право на налоговую льготу за налоговые периоды  2024, 2025 и 2026 годов.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за налоговый период 2024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</w:t>
      </w:r>
      <w:hyperlink r:id="rId16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 xml:space="preserve">Налогового кодекса 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Российской Федерации), внесенной в Единый государственный  реестр  недвижимости  и  подлежащей 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</w:t>
      </w:r>
      <w:hyperlink r:id="rId17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Федерации), внесенной в Единый </w:t>
      </w:r>
      <w:r w:rsidRPr="00602ED8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 и подлежащей применению с 1 января 2023 года;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за налоговый период 2025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</w:t>
      </w:r>
      <w:hyperlink r:id="rId18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Федерации), внесенной в Единый государственный реестр недвижимости и подлежащей применению  с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</w:t>
      </w:r>
      <w:hyperlink r:id="rId19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Федерации), внесенной в Единый государственный реестр недвижимости и подлежащей применению с 1 января 2023 года;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за налоговый период 2026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</w:t>
      </w:r>
      <w:hyperlink r:id="rId20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Федерации), внесенной в Единый государственный реестр недвижимости и подлежащей применению с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</w:t>
      </w:r>
      <w:hyperlink r:id="rId21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Федерации), внесенной в Единый государственный реестр недвижимости и подлежащей применению с 1 января 2023 года.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за налоговый период 2024 года: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     (Н 2024 - Н2023 х 1,4)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НЛ =_____________________  х d х п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12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за налоговый период 2025 года: 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              (Н 2025 - Н2023 х 1,7)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НЛ = ———————————— х d х п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 12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за налоговый период 2026 года: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    (Н 2026 - Н2023 х 2,0)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НЛ = ——————————— х d х п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 12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lastRenderedPageBreak/>
        <w:t>НЛ —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H2023 — сумма налога на имущество физических лиц, рассчитанная за налоговый период 2023 года (без учета положений пунктов 4, 5 и 6 статьи 408 </w:t>
      </w:r>
      <w:hyperlink r:id="rId22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 в отношении объекта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 года;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H2024 — сумма налога на имущество физических лиц, рассчитанная за налоговый период 2024 года (без учета положений пунктов 4, 5 и 6 статьи 408 </w:t>
      </w:r>
      <w:hyperlink r:id="rId23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</w:t>
        </w:r>
      </w:hyperlink>
      <w:r w:rsidRPr="00602ED8">
        <w:rPr>
          <w:rFonts w:ascii="Times New Roman" w:hAnsi="Times New Roman" w:cs="Times New Roman"/>
          <w:sz w:val="28"/>
          <w:szCs w:val="28"/>
        </w:rPr>
        <w:t>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H2025 — сумма налога на имущество физических лиц, рассчитанная за налоговый период 2025 года (без учета положений пунктов 4, 5 и 6 статьи 408 </w:t>
      </w:r>
      <w:hyperlink r:id="rId24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H2026 — сумма налога на имущество физических лиц, рассчитанная за налоговый период 2026 года (без учета положений пунктов 4, 5 и 6 статьи 408 </w:t>
      </w:r>
      <w:hyperlink r:id="rId25" w:tooltip="https://pravo-search.minjust.ru/bigs/showDocument.html?id=F7DE1846-3C6A-47AB-B440-B8E4CEA90C68" w:history="1">
        <w:r w:rsidRPr="00602ED8">
          <w:rPr>
            <w:rStyle w:val="ac"/>
            <w:rFonts w:ascii="Times New Roman" w:eastAsia="Arial" w:hAnsi="Times New Roman" w:cs="Times New Roman"/>
            <w:color w:val="0000FF"/>
            <w:sz w:val="28"/>
            <w:szCs w:val="28"/>
          </w:rPr>
          <w:t>Налогового кодекса</w:t>
        </w:r>
      </w:hyperlink>
      <w:r w:rsidRPr="00602ED8">
        <w:rPr>
          <w:rFonts w:ascii="Times New Roman" w:hAnsi="Times New Roman" w:cs="Times New Roman"/>
          <w:sz w:val="28"/>
          <w:szCs w:val="28"/>
        </w:rPr>
        <w:t xml:space="preserve">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d —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>n —количество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B14A65" w:rsidRPr="00602ED8" w:rsidRDefault="004F0F9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602ED8">
        <w:rPr>
          <w:rFonts w:ascii="Times New Roman" w:hAnsi="Times New Roman" w:cs="Times New Roman"/>
          <w:sz w:val="28"/>
          <w:szCs w:val="28"/>
        </w:rPr>
        <w:t xml:space="preserve">В целях  настоящего пункта показатели H2023, H2024, H2025 и H2026 рассчитываются без учета льгот по налогу на имущество физических лиц, право на применение которых, предоставлено физическим лицам, </w:t>
      </w:r>
      <w:r w:rsidRPr="00602ED8">
        <w:rPr>
          <w:rFonts w:ascii="Times New Roman" w:hAnsi="Times New Roman" w:cs="Times New Roman"/>
          <w:sz w:val="28"/>
          <w:szCs w:val="28"/>
        </w:rPr>
        <w:lastRenderedPageBreak/>
        <w:t>являющимся плательщиками налога на имущество физических лиц, в соответствующих налоговых периодах.».</w:t>
      </w:r>
    </w:p>
    <w:sectPr w:rsidR="00B14A65" w:rsidRPr="00602ED8" w:rsidSect="007A07F5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04" w:rsidRDefault="004A1C04">
      <w:r>
        <w:separator/>
      </w:r>
    </w:p>
  </w:endnote>
  <w:endnote w:type="continuationSeparator" w:id="1">
    <w:p w:rsidR="004A1C04" w:rsidRDefault="004A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04" w:rsidRDefault="004A1C04">
      <w:r>
        <w:separator/>
      </w:r>
    </w:p>
  </w:footnote>
  <w:footnote w:type="continuationSeparator" w:id="1">
    <w:p w:rsidR="004A1C04" w:rsidRDefault="004A1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3E24"/>
    <w:multiLevelType w:val="multilevel"/>
    <w:tmpl w:val="367A2EC0"/>
    <w:lvl w:ilvl="0">
      <w:start w:val="1"/>
      <w:numFmt w:val="decimal"/>
      <w:lvlText w:val="%1."/>
      <w:lvlJc w:val="left"/>
      <w:pPr>
        <w:ind w:left="137" w:hanging="301"/>
      </w:pPr>
      <w:rPr>
        <w:rFonts w:ascii="Times New Roman" w:eastAsia="Times New Roman" w:hAnsi="Times New Roman" w:cs="Times New Roman"/>
        <w:spacing w:val="0"/>
      </w:rPr>
    </w:lvl>
    <w:lvl w:ilvl="1">
      <w:start w:val="1"/>
      <w:numFmt w:val="bullet"/>
      <w:lvlText w:val="•"/>
      <w:lvlJc w:val="left"/>
      <w:pPr>
        <w:ind w:left="1088" w:hanging="301"/>
      </w:pPr>
      <w:rPr>
        <w:rFonts w:ascii="Symbol" w:eastAsia="Symbol" w:hAnsi="Symbol" w:cs="Symbol" w:hint="default"/>
      </w:rPr>
    </w:lvl>
    <w:lvl w:ilvl="2">
      <w:start w:val="1"/>
      <w:numFmt w:val="bullet"/>
      <w:lvlText w:val="•"/>
      <w:lvlJc w:val="left"/>
      <w:pPr>
        <w:ind w:left="2036" w:hanging="301"/>
      </w:pPr>
      <w:rPr>
        <w:rFonts w:ascii="Symbol" w:eastAsia="Symbol" w:hAnsi="Symbol" w:cs="Symbol" w:hint="default"/>
      </w:rPr>
    </w:lvl>
    <w:lvl w:ilvl="3">
      <w:start w:val="1"/>
      <w:numFmt w:val="bullet"/>
      <w:lvlText w:val="•"/>
      <w:lvlJc w:val="left"/>
      <w:pPr>
        <w:ind w:left="2984" w:hanging="301"/>
      </w:pPr>
      <w:rPr>
        <w:rFonts w:ascii="Symbol" w:eastAsia="Symbol" w:hAnsi="Symbol" w:cs="Symbol" w:hint="default"/>
      </w:rPr>
    </w:lvl>
    <w:lvl w:ilvl="4">
      <w:start w:val="1"/>
      <w:numFmt w:val="bullet"/>
      <w:lvlText w:val="•"/>
      <w:lvlJc w:val="left"/>
      <w:pPr>
        <w:ind w:left="3932" w:hanging="301"/>
      </w:pPr>
      <w:rPr>
        <w:rFonts w:ascii="Symbol" w:eastAsia="Symbol" w:hAnsi="Symbol" w:cs="Symbol" w:hint="default"/>
      </w:rPr>
    </w:lvl>
    <w:lvl w:ilvl="5">
      <w:start w:val="1"/>
      <w:numFmt w:val="bullet"/>
      <w:lvlText w:val="•"/>
      <w:lvlJc w:val="left"/>
      <w:pPr>
        <w:ind w:left="4880" w:hanging="301"/>
      </w:pPr>
      <w:rPr>
        <w:rFonts w:ascii="Symbol" w:eastAsia="Symbol" w:hAnsi="Symbol" w:cs="Symbol" w:hint="default"/>
      </w:rPr>
    </w:lvl>
    <w:lvl w:ilvl="6">
      <w:start w:val="1"/>
      <w:numFmt w:val="bullet"/>
      <w:lvlText w:val="•"/>
      <w:lvlJc w:val="left"/>
      <w:pPr>
        <w:ind w:left="5828" w:hanging="301"/>
      </w:pPr>
      <w:rPr>
        <w:rFonts w:ascii="Symbol" w:eastAsia="Symbol" w:hAnsi="Symbol" w:cs="Symbol" w:hint="default"/>
      </w:rPr>
    </w:lvl>
    <w:lvl w:ilvl="7">
      <w:start w:val="1"/>
      <w:numFmt w:val="bullet"/>
      <w:lvlText w:val="•"/>
      <w:lvlJc w:val="left"/>
      <w:pPr>
        <w:ind w:left="6776" w:hanging="301"/>
      </w:pPr>
      <w:rPr>
        <w:rFonts w:ascii="Symbol" w:eastAsia="Symbol" w:hAnsi="Symbol" w:cs="Symbol" w:hint="default"/>
      </w:rPr>
    </w:lvl>
    <w:lvl w:ilvl="8">
      <w:start w:val="1"/>
      <w:numFmt w:val="bullet"/>
      <w:lvlText w:val="•"/>
      <w:lvlJc w:val="left"/>
      <w:pPr>
        <w:ind w:left="7724" w:hanging="301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A65"/>
    <w:rsid w:val="004A1C04"/>
    <w:rsid w:val="004F0F94"/>
    <w:rsid w:val="00602ED8"/>
    <w:rsid w:val="006A60AE"/>
    <w:rsid w:val="007A07F5"/>
    <w:rsid w:val="00B1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7A07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7A07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7A07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7A07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7A07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7A07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A07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A07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A07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A07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A07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A07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07F5"/>
    <w:pPr>
      <w:ind w:left="720"/>
      <w:contextualSpacing/>
    </w:pPr>
  </w:style>
  <w:style w:type="paragraph" w:styleId="a4">
    <w:name w:val="No Spacing"/>
    <w:uiPriority w:val="1"/>
    <w:qFormat/>
    <w:rsid w:val="007A07F5"/>
  </w:style>
  <w:style w:type="paragraph" w:styleId="a5">
    <w:name w:val="Title"/>
    <w:basedOn w:val="a"/>
    <w:next w:val="a"/>
    <w:link w:val="a6"/>
    <w:uiPriority w:val="10"/>
    <w:qFormat/>
    <w:rsid w:val="007A07F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A07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07F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A07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07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07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07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07F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A07F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A07F5"/>
  </w:style>
  <w:style w:type="paragraph" w:customStyle="1" w:styleId="10">
    <w:name w:val="Нижний колонтитул1"/>
    <w:basedOn w:val="a"/>
    <w:link w:val="CaptionChar"/>
    <w:uiPriority w:val="99"/>
    <w:unhideWhenUsed/>
    <w:rsid w:val="007A07F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F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A07F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A07F5"/>
  </w:style>
  <w:style w:type="table" w:styleId="ab">
    <w:name w:val="Table Grid"/>
    <w:basedOn w:val="a1"/>
    <w:uiPriority w:val="59"/>
    <w:rsid w:val="007A0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7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07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07F5"/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F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A07F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A07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A07F5"/>
    <w:rPr>
      <w:sz w:val="18"/>
    </w:rPr>
  </w:style>
  <w:style w:type="character" w:styleId="af">
    <w:name w:val="footnote reference"/>
    <w:basedOn w:val="a0"/>
    <w:uiPriority w:val="99"/>
    <w:unhideWhenUsed/>
    <w:rsid w:val="007A07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A07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A07F5"/>
    <w:rPr>
      <w:sz w:val="20"/>
    </w:rPr>
  </w:style>
  <w:style w:type="character" w:styleId="af2">
    <w:name w:val="endnote reference"/>
    <w:basedOn w:val="a0"/>
    <w:uiPriority w:val="99"/>
    <w:semiHidden/>
    <w:unhideWhenUsed/>
    <w:rsid w:val="007A07F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A07F5"/>
    <w:pPr>
      <w:spacing w:after="57"/>
    </w:pPr>
  </w:style>
  <w:style w:type="paragraph" w:styleId="22">
    <w:name w:val="toc 2"/>
    <w:basedOn w:val="a"/>
    <w:next w:val="a"/>
    <w:uiPriority w:val="39"/>
    <w:unhideWhenUsed/>
    <w:rsid w:val="007A07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A07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A07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07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07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07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07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07F5"/>
    <w:pPr>
      <w:spacing w:after="57"/>
      <w:ind w:left="2268"/>
    </w:pPr>
  </w:style>
  <w:style w:type="paragraph" w:styleId="af3">
    <w:name w:val="TOC Heading"/>
    <w:uiPriority w:val="39"/>
    <w:unhideWhenUsed/>
    <w:rsid w:val="007A07F5"/>
  </w:style>
  <w:style w:type="paragraph" w:styleId="af4">
    <w:name w:val="table of figures"/>
    <w:basedOn w:val="a"/>
    <w:next w:val="a"/>
    <w:uiPriority w:val="99"/>
    <w:unhideWhenUsed/>
    <w:rsid w:val="007A07F5"/>
  </w:style>
  <w:style w:type="paragraph" w:customStyle="1" w:styleId="11">
    <w:name w:val="Заголовок 11"/>
    <w:basedOn w:val="a"/>
    <w:next w:val="a"/>
    <w:link w:val="Heading1Char"/>
    <w:qFormat/>
    <w:rsid w:val="007A07F5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qFormat/>
    <w:rsid w:val="007A07F5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qFormat/>
    <w:rsid w:val="007A07F5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7A07F5"/>
    <w:pPr>
      <w:keepNext/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qFormat/>
    <w:rsid w:val="007A07F5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61">
    <w:name w:val="Заголовок 61"/>
    <w:basedOn w:val="a"/>
    <w:next w:val="a"/>
    <w:link w:val="Heading6Char"/>
    <w:qFormat/>
    <w:rsid w:val="007A07F5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5">
    <w:name w:val="Глава НПА"/>
    <w:link w:val="af6"/>
    <w:qFormat/>
    <w:rsid w:val="007A07F5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6">
    <w:name w:val="Глава НПА Знак"/>
    <w:link w:val="af5"/>
    <w:rsid w:val="007A07F5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7">
    <w:name w:val="Наименование НПА"/>
    <w:link w:val="af8"/>
    <w:qFormat/>
    <w:rsid w:val="007A07F5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8">
    <w:name w:val="Наименование НПА Знак"/>
    <w:link w:val="af7"/>
    <w:rsid w:val="007A07F5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9">
    <w:name w:val="Орган принятия НПА"/>
    <w:link w:val="afa"/>
    <w:qFormat/>
    <w:rsid w:val="007A07F5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a">
    <w:name w:val="Орган принятия НПА Знак"/>
    <w:basedOn w:val="a0"/>
    <w:link w:val="af9"/>
    <w:rsid w:val="007A07F5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b">
    <w:name w:val="Подпись НПА"/>
    <w:link w:val="afc"/>
    <w:qFormat/>
    <w:rsid w:val="007A07F5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c">
    <w:name w:val="Подпись НПА Знак"/>
    <w:basedOn w:val="a0"/>
    <w:link w:val="afb"/>
    <w:rsid w:val="007A07F5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d">
    <w:name w:val="Приложение НПА"/>
    <w:link w:val="afe"/>
    <w:qFormat/>
    <w:rsid w:val="007A07F5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e">
    <w:name w:val="Приложение НПА Знак"/>
    <w:link w:val="afd"/>
    <w:rsid w:val="007A07F5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">
    <w:name w:val="Раздел НПА"/>
    <w:link w:val="aff0"/>
    <w:qFormat/>
    <w:rsid w:val="007A07F5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0">
    <w:name w:val="Раздел НПА Знак"/>
    <w:link w:val="aff"/>
    <w:rsid w:val="007A07F5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1">
    <w:name w:val="Статья НПА"/>
    <w:link w:val="aff2"/>
    <w:qFormat/>
    <w:rsid w:val="007A07F5"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2">
    <w:name w:val="Статья НПА Знак"/>
    <w:link w:val="aff1"/>
    <w:rsid w:val="007A07F5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3">
    <w:name w:val="Текст НПА"/>
    <w:link w:val="aff4"/>
    <w:qFormat/>
    <w:rsid w:val="007A07F5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4">
    <w:name w:val="Текст НПА Знак"/>
    <w:link w:val="aff3"/>
    <w:rsid w:val="007A07F5"/>
    <w:rPr>
      <w:rFonts w:ascii="Arial" w:eastAsiaTheme="minorHAnsi" w:hAnsi="Arial" w:cs="Arial"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13" Type="http://schemas.openxmlformats.org/officeDocument/2006/relationships/hyperlink" Target="http://internet.garant.ru/document/redirect/74422017/0" TargetMode="External"/><Relationship Id="rId18" Type="http://schemas.openxmlformats.org/officeDocument/2006/relationships/hyperlink" Target="https://pravo-search.minjust.ru/bigs/showDocument.html?id=F7DE1846-3C6A-47AB-B440-B8E4CEA90C6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F7DE1846-3C6A-47AB-B440-B8E4CEA90C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22017/0" TargetMode="External"/><Relationship Id="rId17" Type="http://schemas.openxmlformats.org/officeDocument/2006/relationships/hyperlink" Target="https://pravo-search.minjust.ru/bigs/showDocument.html?id=F7DE1846-3C6A-47AB-B440-B8E4CEA90C68" TargetMode="External"/><Relationship Id="rId25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F7DE1846-3C6A-47AB-B440-B8E4CEA90C68" TargetMode="External"/><Relationship Id="rId20" Type="http://schemas.openxmlformats.org/officeDocument/2006/relationships/hyperlink" Target="https://pravo-search.minjust.ru/bigs/showDocument.html?id=F7DE1846-3C6A-47AB-B440-B8E4CEA90C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422017/0" TargetMode="External"/><Relationship Id="rId24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F7DE1846-3C6A-47AB-B440-B8E4CEA90C68" TargetMode="External"/><Relationship Id="rId23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hyperlink" Target="http://internet.garant.ru/document/redirect/74422017/0" TargetMode="External"/><Relationship Id="rId19" Type="http://schemas.openxmlformats.org/officeDocument/2006/relationships/hyperlink" Target="https://pravo-search.minjust.ru/bigs/showDocument.html?id=F7DE1846-3C6A-47AB-B440-B8E4CEA90C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D1EC9BF-E828-4312-B187-58030223A38C" TargetMode="External"/><Relationship Id="rId14" Type="http://schemas.openxmlformats.org/officeDocument/2006/relationships/hyperlink" Target="https://pravo-search.minjust.ru/bigs/showDocument.html?id=F7DE1846-3C6A-47AB-B440-B8E4CEA90C68" TargetMode="External"/><Relationship Id="rId22" Type="http://schemas.openxmlformats.org/officeDocument/2006/relationships/hyperlink" Target="https://pravo-search.minjust.ru/bigs/showDocument.html?id=F7DE1846-3C6A-47AB-B440-B8E4CEA90C6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B2FF-7ADB-44D8-85AE-E16ABAEC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2024-08-20T08:20:00Z</dcterms:created>
  <dcterms:modified xsi:type="dcterms:W3CDTF">2024-08-20T08:23:00Z</dcterms:modified>
</cp:coreProperties>
</file>